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40" w:rsidRDefault="007D1640" w:rsidP="007D1640">
      <w:pPr>
        <w:spacing w:after="0"/>
        <w:jc w:val="center"/>
        <w:rPr>
          <w:noProof/>
        </w:rPr>
      </w:pPr>
    </w:p>
    <w:p w:rsidR="007D1640" w:rsidRDefault="007D1640" w:rsidP="007D1640">
      <w:pPr>
        <w:spacing w:after="0"/>
        <w:jc w:val="center"/>
        <w:rPr>
          <w:noProof/>
        </w:rPr>
      </w:pPr>
    </w:p>
    <w:p w:rsidR="007D1640" w:rsidRDefault="007D1640" w:rsidP="007D1640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17609C" w:rsidRPr="0017609C" w:rsidRDefault="0017609C" w:rsidP="007D16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D1640" w:rsidRDefault="007D1640" w:rsidP="007D1640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w:drawing>
          <wp:inline distT="0" distB="0" distL="0" distR="0" wp14:anchorId="0A084986" wp14:editId="7AF94963">
            <wp:extent cx="15906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1003" cy="15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640" w:rsidRPr="00B82BB4" w:rsidRDefault="007D1640" w:rsidP="007D164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B1CDE" w:rsidRDefault="007D1640" w:rsidP="002852A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CPRA </w:t>
      </w:r>
      <w:r w:rsidR="002852AD">
        <w:rPr>
          <w:rFonts w:ascii="Times New Roman" w:hAnsi="Times New Roman" w:cs="Times New Roman"/>
          <w:sz w:val="72"/>
          <w:szCs w:val="72"/>
        </w:rPr>
        <w:t>Construction</w:t>
      </w:r>
    </w:p>
    <w:p w:rsidR="004F4110" w:rsidRPr="002852AD" w:rsidRDefault="000B1CDE" w:rsidP="002852A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 xml:space="preserve">Contracting </w:t>
      </w:r>
      <w:r w:rsidR="007D1640">
        <w:rPr>
          <w:rFonts w:ascii="Times New Roman" w:hAnsi="Times New Roman" w:cs="Times New Roman"/>
          <w:sz w:val="72"/>
          <w:szCs w:val="72"/>
        </w:rPr>
        <w:t>Process</w:t>
      </w:r>
    </w:p>
    <w:p w:rsidR="007D1640" w:rsidRDefault="007D1640" w:rsidP="007D164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D1640" w:rsidRDefault="007D1640" w:rsidP="007D16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26203" w:rsidRPr="00721413" w:rsidRDefault="00BA0E69" w:rsidP="00D51563">
      <w:pPr>
        <w:jc w:val="center"/>
      </w:pPr>
      <w:r>
        <w:t xml:space="preserve">CPRA </w:t>
      </w:r>
      <w:r w:rsidR="00D51563">
        <w:t>Construction</w:t>
      </w:r>
      <w:r>
        <w:t xml:space="preserve"> Process</w:t>
      </w:r>
    </w:p>
    <w:p w:rsidR="00D51563" w:rsidRDefault="00D51563"/>
    <w:p w:rsidR="00A213CD" w:rsidRDefault="00A213CD" w:rsidP="00560399">
      <w:pPr>
        <w:pStyle w:val="ListParagraph"/>
        <w:ind w:left="360"/>
        <w:jc w:val="both"/>
      </w:pPr>
    </w:p>
    <w:p w:rsidR="00A213CD" w:rsidRDefault="00A213CD" w:rsidP="00560399">
      <w:pPr>
        <w:pStyle w:val="ListParagraph"/>
        <w:ind w:left="360"/>
        <w:jc w:val="both"/>
      </w:pPr>
      <w:r>
        <w:t xml:space="preserve">The items below depict the </w:t>
      </w:r>
      <w:r w:rsidR="00D51563">
        <w:t>construction</w:t>
      </w:r>
      <w:r>
        <w:t xml:space="preserve"> process</w:t>
      </w:r>
      <w:r w:rsidR="007543EE">
        <w:t xml:space="preserve"> that is governed by </w:t>
      </w:r>
      <w:r w:rsidR="00D30799">
        <w:t xml:space="preserve">Louisiana Revised Statues, </w:t>
      </w:r>
      <w:r w:rsidR="007543EE">
        <w:t>Title 38</w:t>
      </w:r>
      <w:r w:rsidR="00267345">
        <w:t xml:space="preserve">.  Typically, the timeframe for these activities </w:t>
      </w:r>
      <w:r w:rsidR="00A32E54">
        <w:t xml:space="preserve">spans from </w:t>
      </w:r>
      <w:r w:rsidR="00267345">
        <w:t>1</w:t>
      </w:r>
      <w:r w:rsidR="00D51563">
        <w:t>3</w:t>
      </w:r>
      <w:r w:rsidR="00267345">
        <w:t xml:space="preserve"> to </w:t>
      </w:r>
      <w:r w:rsidR="00D51563">
        <w:t>15</w:t>
      </w:r>
      <w:r w:rsidR="00267345">
        <w:t xml:space="preserve"> weeks</w:t>
      </w:r>
      <w:r w:rsidR="00A32E54">
        <w:t>,</w:t>
      </w:r>
      <w:r w:rsidR="00267345">
        <w:t xml:space="preserve"> depending on multiple factors</w:t>
      </w:r>
      <w:r w:rsidR="007543EE">
        <w:t xml:space="preserve"> including mandatory time frames driven by statute</w:t>
      </w:r>
      <w:r w:rsidR="00267345">
        <w:t>.  The tasks to complete this process are listed below</w:t>
      </w:r>
      <w:r>
        <w:t>:</w:t>
      </w:r>
    </w:p>
    <w:p w:rsidR="003A22C5" w:rsidRPr="00A03AAB" w:rsidRDefault="003A22C5" w:rsidP="00560399">
      <w:pPr>
        <w:pStyle w:val="ListParagraph"/>
        <w:ind w:left="360"/>
        <w:jc w:val="both"/>
        <w:rPr>
          <w:sz w:val="6"/>
          <w:szCs w:val="6"/>
        </w:rPr>
      </w:pPr>
    </w:p>
    <w:p w:rsidR="00BE2E49" w:rsidRDefault="00A32E54" w:rsidP="00AD541C">
      <w:pPr>
        <w:pStyle w:val="ListParagraph"/>
        <w:numPr>
          <w:ilvl w:val="0"/>
          <w:numId w:val="13"/>
        </w:numPr>
      </w:pPr>
      <w:r>
        <w:t xml:space="preserve">The process begins </w:t>
      </w:r>
      <w:r w:rsidR="00502CCF">
        <w:t>with whether or not in-house engineering design will occur.</w:t>
      </w:r>
    </w:p>
    <w:p w:rsidR="00502CCF" w:rsidRDefault="00502CCF" w:rsidP="00502CCF">
      <w:pPr>
        <w:pStyle w:val="ListParagraph"/>
        <w:numPr>
          <w:ilvl w:val="1"/>
          <w:numId w:val="13"/>
        </w:numPr>
      </w:pPr>
      <w:r>
        <w:t>If yes, bid documents and opinion of probable construction cost are composed by CPRA Engineering.</w:t>
      </w:r>
    </w:p>
    <w:p w:rsidR="00502CCF" w:rsidRDefault="00502CCF" w:rsidP="00502CCF">
      <w:pPr>
        <w:pStyle w:val="ListParagraph"/>
        <w:numPr>
          <w:ilvl w:val="1"/>
          <w:numId w:val="13"/>
        </w:numPr>
      </w:pPr>
      <w:r>
        <w:t xml:space="preserve">If no, bid documents are submitted with opinion of probable construction cost by </w:t>
      </w:r>
      <w:r w:rsidR="007543EE">
        <w:t>outside Consultant</w:t>
      </w:r>
      <w:r>
        <w:t>.</w:t>
      </w:r>
    </w:p>
    <w:p w:rsidR="00502CCF" w:rsidRDefault="00502CCF" w:rsidP="00AD541C">
      <w:pPr>
        <w:pStyle w:val="ListParagraph"/>
        <w:numPr>
          <w:ilvl w:val="0"/>
          <w:numId w:val="13"/>
        </w:numPr>
      </w:pPr>
      <w:r>
        <w:t>Engineering reviews bid documents and opinion of probable construction cost (front end documents of bid package) for correctness.</w:t>
      </w:r>
    </w:p>
    <w:p w:rsidR="00502CCF" w:rsidRDefault="00502CCF" w:rsidP="00502CCF">
      <w:pPr>
        <w:pStyle w:val="ListParagraph"/>
        <w:numPr>
          <w:ilvl w:val="1"/>
          <w:numId w:val="13"/>
        </w:numPr>
      </w:pPr>
      <w:r>
        <w:t>If correct, the Project Manager verifies sufficient funding is in place.</w:t>
      </w:r>
    </w:p>
    <w:p w:rsidR="00502CCF" w:rsidRDefault="00502CCF" w:rsidP="00502CCF">
      <w:pPr>
        <w:pStyle w:val="ListParagraph"/>
        <w:numPr>
          <w:ilvl w:val="2"/>
          <w:numId w:val="13"/>
        </w:numPr>
      </w:pPr>
      <w:r>
        <w:t>If sufficient funding is in place, the Project Manager creates a request to advertise memo.</w:t>
      </w:r>
    </w:p>
    <w:p w:rsidR="00502CCF" w:rsidRDefault="00502CCF" w:rsidP="00502CCF">
      <w:pPr>
        <w:pStyle w:val="ListParagraph"/>
        <w:numPr>
          <w:ilvl w:val="2"/>
          <w:numId w:val="13"/>
        </w:numPr>
      </w:pPr>
      <w:r>
        <w:t>If sufficient funding is not in place, the Project Manager will seek additional or alternative funding or postpone the project.</w:t>
      </w:r>
    </w:p>
    <w:p w:rsidR="00502CCF" w:rsidRDefault="00502CCF" w:rsidP="00502CCF">
      <w:pPr>
        <w:pStyle w:val="ListParagraph"/>
        <w:numPr>
          <w:ilvl w:val="1"/>
          <w:numId w:val="13"/>
        </w:numPr>
      </w:pPr>
      <w:r>
        <w:t>If not correct, Engineering revises documents</w:t>
      </w:r>
      <w:r w:rsidR="007543EE">
        <w:t xml:space="preserve"> and re-submits for review</w:t>
      </w:r>
      <w:r>
        <w:t>.</w:t>
      </w:r>
    </w:p>
    <w:p w:rsidR="007543EE" w:rsidRDefault="00502CCF" w:rsidP="00502CCF">
      <w:pPr>
        <w:pStyle w:val="ListParagraph"/>
        <w:numPr>
          <w:ilvl w:val="0"/>
          <w:numId w:val="13"/>
        </w:numPr>
      </w:pPr>
      <w:r>
        <w:t xml:space="preserve">Once documents </w:t>
      </w:r>
      <w:r w:rsidR="007543EE">
        <w:t xml:space="preserve">are approved </w:t>
      </w:r>
      <w:r>
        <w:t xml:space="preserve">and funding </w:t>
      </w:r>
      <w:r w:rsidR="007543EE">
        <w:t>is</w:t>
      </w:r>
      <w:r>
        <w:t xml:space="preserve"> in place, and a request to advertis</w:t>
      </w:r>
      <w:r w:rsidR="007543EE">
        <w:t>e memo is created.</w:t>
      </w:r>
    </w:p>
    <w:p w:rsidR="00502CCF" w:rsidRDefault="00502CCF" w:rsidP="00502CCF">
      <w:pPr>
        <w:pStyle w:val="ListParagraph"/>
        <w:numPr>
          <w:ilvl w:val="0"/>
          <w:numId w:val="13"/>
        </w:numPr>
      </w:pPr>
      <w:r>
        <w:t>Project Manager approves and signs</w:t>
      </w:r>
      <w:r w:rsidR="007543EE">
        <w:t xml:space="preserve"> request to advertise memo</w:t>
      </w:r>
      <w:r>
        <w:t>.</w:t>
      </w:r>
    </w:p>
    <w:p w:rsidR="00502CCF" w:rsidRDefault="00502CCF" w:rsidP="00502CCF">
      <w:pPr>
        <w:pStyle w:val="ListParagraph"/>
        <w:numPr>
          <w:ilvl w:val="1"/>
          <w:numId w:val="13"/>
        </w:numPr>
      </w:pPr>
      <w:r>
        <w:t>If Supervisor approves</w:t>
      </w:r>
      <w:r w:rsidR="006168D7">
        <w:t xml:space="preserve"> and signs request to advertise memo</w:t>
      </w:r>
      <w:r>
        <w:t xml:space="preserve">, </w:t>
      </w:r>
      <w:r w:rsidR="006168D7">
        <w:t>Project Support will review bid forms for approval.</w:t>
      </w:r>
    </w:p>
    <w:p w:rsidR="00502CCF" w:rsidRDefault="00502CCF" w:rsidP="00502CCF">
      <w:pPr>
        <w:pStyle w:val="ListParagraph"/>
        <w:numPr>
          <w:ilvl w:val="1"/>
          <w:numId w:val="13"/>
        </w:numPr>
      </w:pPr>
      <w:r>
        <w:t>If Supervisor does not approve</w:t>
      </w:r>
      <w:r w:rsidR="006168D7">
        <w:t xml:space="preserve"> and sign the request to advertise memo</w:t>
      </w:r>
      <w:r>
        <w:t>, the Project Manager has to revise the request to advertise memo.</w:t>
      </w:r>
    </w:p>
    <w:p w:rsidR="006168D7" w:rsidRDefault="006168D7" w:rsidP="006168D7">
      <w:pPr>
        <w:pStyle w:val="ListParagraph"/>
        <w:numPr>
          <w:ilvl w:val="0"/>
          <w:numId w:val="13"/>
        </w:numPr>
      </w:pPr>
      <w:r>
        <w:t xml:space="preserve">Once request to advertise memo is approved and signed, Project Support will review bid forms for approval. </w:t>
      </w:r>
    </w:p>
    <w:p w:rsidR="006168D7" w:rsidRDefault="006168D7" w:rsidP="006168D7">
      <w:pPr>
        <w:pStyle w:val="ListParagraph"/>
        <w:numPr>
          <w:ilvl w:val="1"/>
          <w:numId w:val="13"/>
        </w:numPr>
      </w:pPr>
      <w:r>
        <w:t>If bid forms are approved, then a requisition form and annual plan section are completed.</w:t>
      </w:r>
    </w:p>
    <w:p w:rsidR="006168D7" w:rsidRDefault="006168D7" w:rsidP="006168D7">
      <w:pPr>
        <w:pStyle w:val="ListParagraph"/>
        <w:numPr>
          <w:ilvl w:val="1"/>
          <w:numId w:val="13"/>
        </w:numPr>
      </w:pPr>
      <w:r>
        <w:t xml:space="preserve">If bid forms are not approved, Engineering will correct the bid forms and re-submit to Project Support; unless a Consultant constructed the bid forms – if so, the Consultant will correct the bid forms, </w:t>
      </w:r>
      <w:r w:rsidR="007543EE">
        <w:t>re-</w:t>
      </w:r>
      <w:r>
        <w:t>submit it to the Project Manager, and the Project Manager will re-submit the forms to Project Support.</w:t>
      </w:r>
    </w:p>
    <w:p w:rsidR="006168D7" w:rsidRDefault="006168D7" w:rsidP="006168D7">
      <w:pPr>
        <w:pStyle w:val="ListParagraph"/>
        <w:numPr>
          <w:ilvl w:val="0"/>
          <w:numId w:val="13"/>
        </w:numPr>
      </w:pPr>
      <w:r>
        <w:t>Once bid forms are approved and requisition form and annual plan section are completed, CPRA’s Executive Office will review and approve the requisition form.</w:t>
      </w:r>
    </w:p>
    <w:p w:rsidR="006168D7" w:rsidRDefault="006168D7" w:rsidP="006168D7">
      <w:pPr>
        <w:pStyle w:val="ListParagraph"/>
        <w:numPr>
          <w:ilvl w:val="1"/>
          <w:numId w:val="13"/>
        </w:numPr>
      </w:pPr>
      <w:r>
        <w:t>If requisition form is approved,</w:t>
      </w:r>
      <w:r w:rsidR="00CF1C2B">
        <w:t xml:space="preserve"> Project Support will verify accounting codes; and a draft advertisement for bid will be created with available bid opening dates.</w:t>
      </w:r>
    </w:p>
    <w:p w:rsidR="00CF1C2B" w:rsidRDefault="00CF1C2B" w:rsidP="00CF1C2B">
      <w:pPr>
        <w:pStyle w:val="ListParagraph"/>
        <w:numPr>
          <w:ilvl w:val="2"/>
          <w:numId w:val="13"/>
        </w:numPr>
      </w:pPr>
      <w:r>
        <w:lastRenderedPageBreak/>
        <w:t>If accounting codes are verified, Project Support will file the original document in Project Support files.</w:t>
      </w:r>
    </w:p>
    <w:p w:rsidR="00CF1C2B" w:rsidRDefault="00CF1C2B" w:rsidP="00CF1C2B">
      <w:pPr>
        <w:pStyle w:val="ListParagraph"/>
        <w:numPr>
          <w:ilvl w:val="2"/>
          <w:numId w:val="13"/>
        </w:numPr>
      </w:pPr>
      <w:r>
        <w:t xml:space="preserve">If accounting codes are not verified, Project Support will revise the requisition form and re-submit for approval. </w:t>
      </w:r>
    </w:p>
    <w:p w:rsidR="006168D7" w:rsidRDefault="006168D7" w:rsidP="006168D7">
      <w:pPr>
        <w:pStyle w:val="ListParagraph"/>
        <w:numPr>
          <w:ilvl w:val="1"/>
          <w:numId w:val="13"/>
        </w:numPr>
      </w:pPr>
      <w:r>
        <w:t>If requisition form is not approved,</w:t>
      </w:r>
      <w:r w:rsidR="00CF1C2B">
        <w:t xml:space="preserve"> the requisition form will be revised by Project Support, and re-submit</w:t>
      </w:r>
      <w:r w:rsidR="007543EE">
        <w:t>ted</w:t>
      </w:r>
      <w:r w:rsidR="00CF1C2B">
        <w:t xml:space="preserve"> for approval.</w:t>
      </w:r>
    </w:p>
    <w:p w:rsidR="006168D7" w:rsidRDefault="00CF1C2B" w:rsidP="006168D7">
      <w:pPr>
        <w:pStyle w:val="ListParagraph"/>
        <w:numPr>
          <w:ilvl w:val="0"/>
          <w:numId w:val="13"/>
        </w:numPr>
      </w:pPr>
      <w:r>
        <w:t>Once draft advertisement is created by Project Support, the Project Manager will review the proposed bid opening dates and advertisement; and establish pre-bid conference date and location.</w:t>
      </w:r>
    </w:p>
    <w:p w:rsidR="00CF1C2B" w:rsidRDefault="00323D88" w:rsidP="006168D7">
      <w:pPr>
        <w:pStyle w:val="ListParagraph"/>
        <w:numPr>
          <w:ilvl w:val="0"/>
          <w:numId w:val="13"/>
        </w:numPr>
      </w:pPr>
      <w:r>
        <w:t>Consultants or CPRA Engineering (as appropriate) will submit updated bid documents (2 digital copies) at this time.</w:t>
      </w:r>
    </w:p>
    <w:p w:rsidR="00323D88" w:rsidRDefault="00323D88" w:rsidP="006168D7">
      <w:pPr>
        <w:pStyle w:val="ListParagraph"/>
        <w:numPr>
          <w:ilvl w:val="0"/>
          <w:numId w:val="13"/>
        </w:numPr>
      </w:pPr>
      <w:r>
        <w:t>Project Support submits the digital copies (updated/final bid documents) to:</w:t>
      </w:r>
    </w:p>
    <w:p w:rsidR="00323D88" w:rsidRDefault="00323D88" w:rsidP="00323D88">
      <w:pPr>
        <w:pStyle w:val="ListParagraph"/>
        <w:numPr>
          <w:ilvl w:val="1"/>
          <w:numId w:val="13"/>
        </w:numPr>
      </w:pPr>
      <w:r>
        <w:t>1 copy to State printing (5 hard copies produced)</w:t>
      </w:r>
    </w:p>
    <w:p w:rsidR="00323D88" w:rsidRDefault="00323D88" w:rsidP="00323D88">
      <w:pPr>
        <w:pStyle w:val="ListParagraph"/>
        <w:numPr>
          <w:ilvl w:val="1"/>
          <w:numId w:val="13"/>
        </w:numPr>
      </w:pPr>
      <w:r>
        <w:t>1 copy for posting to CPRA website on the first date of the advertisement publications</w:t>
      </w:r>
    </w:p>
    <w:p w:rsidR="00323D88" w:rsidRDefault="00323D88" w:rsidP="00323D88">
      <w:pPr>
        <w:pStyle w:val="ListParagraph"/>
        <w:numPr>
          <w:ilvl w:val="0"/>
          <w:numId w:val="13"/>
        </w:numPr>
      </w:pPr>
      <w:r>
        <w:t>Concurrently with #8, the final newspaper advertisement is produced by Project Support.</w:t>
      </w:r>
    </w:p>
    <w:p w:rsidR="00323D88" w:rsidRDefault="00323D88" w:rsidP="00323D88">
      <w:pPr>
        <w:pStyle w:val="ListParagraph"/>
        <w:numPr>
          <w:ilvl w:val="0"/>
          <w:numId w:val="13"/>
        </w:numPr>
      </w:pPr>
      <w:r>
        <w:t>Project Support advertises the bid in the required publications.</w:t>
      </w:r>
    </w:p>
    <w:p w:rsidR="00323D88" w:rsidRDefault="00323D88" w:rsidP="00323D88">
      <w:pPr>
        <w:pStyle w:val="ListParagraph"/>
        <w:numPr>
          <w:ilvl w:val="0"/>
          <w:numId w:val="13"/>
        </w:numPr>
      </w:pPr>
      <w:r>
        <w:t>The Project Manager hosts a pre-bid conference and possible site visit.</w:t>
      </w:r>
    </w:p>
    <w:p w:rsidR="00323D88" w:rsidRDefault="00323D88" w:rsidP="00323D88">
      <w:pPr>
        <w:pStyle w:val="ListParagraph"/>
        <w:numPr>
          <w:ilvl w:val="0"/>
          <w:numId w:val="13"/>
        </w:numPr>
      </w:pPr>
      <w:r>
        <w:t>Project Support (concurrently with #11), receives written questions and requests for clarification from prospective bidders.</w:t>
      </w:r>
    </w:p>
    <w:p w:rsidR="00323D88" w:rsidRDefault="00323D88" w:rsidP="00323D88">
      <w:pPr>
        <w:pStyle w:val="ListParagraph"/>
        <w:numPr>
          <w:ilvl w:val="0"/>
          <w:numId w:val="13"/>
        </w:numPr>
      </w:pPr>
      <w:r>
        <w:t xml:space="preserve">The Project </w:t>
      </w:r>
      <w:r w:rsidR="00C810F0">
        <w:t>Manager</w:t>
      </w:r>
      <w:r>
        <w:t xml:space="preserve"> </w:t>
      </w:r>
      <w:r w:rsidR="00236EEE">
        <w:t>determines the responses required based on the bidder questions – if technical answers are required, the Project Ma</w:t>
      </w:r>
      <w:r w:rsidR="005F308A">
        <w:t>nager submits questions to the E</w:t>
      </w:r>
      <w:r w:rsidR="00236EEE">
        <w:t xml:space="preserve">ngineer; if </w:t>
      </w:r>
      <w:r w:rsidR="00C810F0">
        <w:t>procedural</w:t>
      </w:r>
      <w:r w:rsidR="005F308A">
        <w:t xml:space="preserve"> answers are required,</w:t>
      </w:r>
      <w:r w:rsidR="00236EEE">
        <w:t xml:space="preserve"> an addendum is created by the Project Manager.</w:t>
      </w:r>
    </w:p>
    <w:p w:rsidR="00236EEE" w:rsidRDefault="00236EEE" w:rsidP="00323D88">
      <w:pPr>
        <w:pStyle w:val="ListParagraph"/>
        <w:numPr>
          <w:ilvl w:val="0"/>
          <w:numId w:val="13"/>
        </w:numPr>
      </w:pPr>
      <w:r>
        <w:t>The Engineer (CPRA or Consultant) formulates the technical responses to the Contractor’s questions and/or Owner initiated changes in an addendum.</w:t>
      </w:r>
    </w:p>
    <w:p w:rsidR="00236EEE" w:rsidRDefault="00236EEE" w:rsidP="00323D88">
      <w:pPr>
        <w:pStyle w:val="ListParagraph"/>
        <w:numPr>
          <w:ilvl w:val="0"/>
          <w:numId w:val="13"/>
        </w:numPr>
      </w:pPr>
      <w:r>
        <w:t xml:space="preserve">The Project Manager and Engineer review question </w:t>
      </w:r>
      <w:r w:rsidR="00C810F0">
        <w:t>responses</w:t>
      </w:r>
      <w:r>
        <w:t xml:space="preserve"> separately, but concurrently, for completeness and correctness. </w:t>
      </w:r>
    </w:p>
    <w:p w:rsidR="00236EEE" w:rsidRDefault="00236EEE" w:rsidP="00236EEE">
      <w:pPr>
        <w:pStyle w:val="ListParagraph"/>
        <w:numPr>
          <w:ilvl w:val="1"/>
          <w:numId w:val="13"/>
        </w:numPr>
      </w:pPr>
      <w:r>
        <w:t>If complete and correct by both, the Project Manager creates a final addendum.</w:t>
      </w:r>
    </w:p>
    <w:p w:rsidR="00236EEE" w:rsidRDefault="00236EEE" w:rsidP="00236EEE">
      <w:pPr>
        <w:pStyle w:val="ListParagraph"/>
        <w:numPr>
          <w:ilvl w:val="1"/>
          <w:numId w:val="13"/>
        </w:numPr>
      </w:pPr>
      <w:r>
        <w:t>If not complete/correct by both, changes are made, and re-</w:t>
      </w:r>
      <w:r w:rsidR="00C810F0">
        <w:t>submitted</w:t>
      </w:r>
      <w:r>
        <w:t xml:space="preserve"> for review.</w:t>
      </w:r>
    </w:p>
    <w:p w:rsidR="00236EEE" w:rsidRDefault="00236EEE" w:rsidP="00236EEE">
      <w:pPr>
        <w:pStyle w:val="ListParagraph"/>
        <w:numPr>
          <w:ilvl w:val="0"/>
          <w:numId w:val="13"/>
        </w:numPr>
      </w:pPr>
      <w:r>
        <w:t xml:space="preserve">Once a final addendum is compiled by the </w:t>
      </w:r>
      <w:r w:rsidR="00C810F0">
        <w:t>Project</w:t>
      </w:r>
      <w:r>
        <w:t xml:space="preserve"> Manager, it is submitted to Project Support.</w:t>
      </w:r>
    </w:p>
    <w:p w:rsidR="00236EEE" w:rsidRDefault="00236EEE" w:rsidP="00236EEE">
      <w:pPr>
        <w:pStyle w:val="ListParagraph"/>
        <w:numPr>
          <w:ilvl w:val="0"/>
          <w:numId w:val="13"/>
        </w:numPr>
      </w:pPr>
      <w:r>
        <w:t>Project Support posts the addendum to the CPRA website and mails to the official plan holder list.</w:t>
      </w:r>
    </w:p>
    <w:p w:rsidR="00236EEE" w:rsidRDefault="00236EEE" w:rsidP="00236EEE">
      <w:pPr>
        <w:pStyle w:val="ListParagraph"/>
        <w:numPr>
          <w:ilvl w:val="0"/>
          <w:numId w:val="13"/>
        </w:numPr>
      </w:pPr>
      <w:r>
        <w:t>Contractors submit bids to Project Support.</w:t>
      </w:r>
    </w:p>
    <w:p w:rsidR="00236EEE" w:rsidRDefault="00236EEE" w:rsidP="00236EEE">
      <w:pPr>
        <w:pStyle w:val="ListParagraph"/>
        <w:numPr>
          <w:ilvl w:val="0"/>
          <w:numId w:val="13"/>
        </w:numPr>
      </w:pPr>
      <w:r>
        <w:t>Project Support opens bids and reviews proposals for responsiveness.</w:t>
      </w:r>
    </w:p>
    <w:p w:rsidR="00236EEE" w:rsidRDefault="00236EEE" w:rsidP="00236EEE">
      <w:pPr>
        <w:pStyle w:val="ListParagraph"/>
        <w:numPr>
          <w:ilvl w:val="1"/>
          <w:numId w:val="13"/>
        </w:numPr>
      </w:pPr>
      <w:r>
        <w:t>If responsive,</w:t>
      </w:r>
      <w:r w:rsidR="001A2430">
        <w:t xml:space="preserve"> bid forms are distributed for review by Project Manager.</w:t>
      </w:r>
    </w:p>
    <w:p w:rsidR="00236EEE" w:rsidRDefault="005F308A" w:rsidP="00236EEE">
      <w:pPr>
        <w:pStyle w:val="ListParagraph"/>
        <w:numPr>
          <w:ilvl w:val="1"/>
          <w:numId w:val="13"/>
        </w:numPr>
      </w:pPr>
      <w:r>
        <w:t>If non-responsive, Contractor’s</w:t>
      </w:r>
      <w:r w:rsidR="00236EEE">
        <w:t xml:space="preserve"> bid proposal is disqualified.</w:t>
      </w:r>
    </w:p>
    <w:p w:rsidR="00236EEE" w:rsidRDefault="005F308A" w:rsidP="00236EEE">
      <w:pPr>
        <w:pStyle w:val="ListParagraph"/>
        <w:numPr>
          <w:ilvl w:val="0"/>
          <w:numId w:val="13"/>
        </w:numPr>
      </w:pPr>
      <w:r>
        <w:t xml:space="preserve">The </w:t>
      </w:r>
      <w:r w:rsidR="001A2430">
        <w:t xml:space="preserve">Project Manager evaluates </w:t>
      </w:r>
      <w:r w:rsidR="00C810F0">
        <w:t>unit</w:t>
      </w:r>
      <w:r w:rsidR="001A2430">
        <w:t xml:space="preserve"> price bid forms and creates a recommendation to award memo in consideration of low responsive and </w:t>
      </w:r>
      <w:r w:rsidR="00C810F0">
        <w:t>responsible</w:t>
      </w:r>
      <w:r w:rsidR="001A2430">
        <w:t xml:space="preserve"> bidder.</w:t>
      </w:r>
    </w:p>
    <w:p w:rsidR="001A2430" w:rsidRDefault="001A2430" w:rsidP="00236EEE">
      <w:pPr>
        <w:pStyle w:val="ListParagraph"/>
        <w:numPr>
          <w:ilvl w:val="0"/>
          <w:numId w:val="13"/>
        </w:numPr>
      </w:pPr>
      <w:r>
        <w:t xml:space="preserve">Concurrently (with #20), Engineering evaluates unit price bid forms and creates a </w:t>
      </w:r>
      <w:r w:rsidR="00C810F0">
        <w:t>recommendation</w:t>
      </w:r>
      <w:r>
        <w:t xml:space="preserve"> to award memo in consideration of low responsive and </w:t>
      </w:r>
      <w:r w:rsidR="00C810F0">
        <w:t>responsible</w:t>
      </w:r>
      <w:r>
        <w:t xml:space="preserve"> bidder.</w:t>
      </w:r>
    </w:p>
    <w:p w:rsidR="001A2430" w:rsidRDefault="005F308A" w:rsidP="00236EEE">
      <w:pPr>
        <w:pStyle w:val="ListParagraph"/>
        <w:numPr>
          <w:ilvl w:val="0"/>
          <w:numId w:val="13"/>
        </w:numPr>
      </w:pPr>
      <w:r>
        <w:t xml:space="preserve">The </w:t>
      </w:r>
      <w:r w:rsidR="001A2430">
        <w:t>Project Manager and Engineering recommendations are collected by the Project Manager.</w:t>
      </w:r>
    </w:p>
    <w:p w:rsidR="001A2430" w:rsidRDefault="005F308A" w:rsidP="00236EEE">
      <w:pPr>
        <w:pStyle w:val="ListParagraph"/>
        <w:numPr>
          <w:ilvl w:val="0"/>
          <w:numId w:val="13"/>
        </w:numPr>
      </w:pPr>
      <w:r>
        <w:t xml:space="preserve">The </w:t>
      </w:r>
      <w:r w:rsidR="001A2430">
        <w:t xml:space="preserve">Project Manager creates request to award and sends to </w:t>
      </w:r>
      <w:r w:rsidR="00C810F0">
        <w:t>Project</w:t>
      </w:r>
      <w:r w:rsidR="001A2430">
        <w:t xml:space="preserve"> Support.</w:t>
      </w:r>
    </w:p>
    <w:p w:rsidR="001A2430" w:rsidRDefault="00171247" w:rsidP="00236EEE">
      <w:pPr>
        <w:pStyle w:val="ListParagraph"/>
        <w:numPr>
          <w:ilvl w:val="0"/>
          <w:numId w:val="13"/>
        </w:numPr>
      </w:pPr>
      <w:r>
        <w:lastRenderedPageBreak/>
        <w:t>Project Support</w:t>
      </w:r>
      <w:r w:rsidR="001A2430">
        <w:t xml:space="preserve"> submits request to award to </w:t>
      </w:r>
      <w:r w:rsidR="005F308A">
        <w:t xml:space="preserve">the </w:t>
      </w:r>
      <w:r w:rsidR="001A2430">
        <w:t>Executive Director and assembles contract documents.</w:t>
      </w:r>
    </w:p>
    <w:p w:rsidR="001A2430" w:rsidRDefault="00171247" w:rsidP="00236EEE">
      <w:pPr>
        <w:pStyle w:val="ListParagraph"/>
        <w:numPr>
          <w:ilvl w:val="0"/>
          <w:numId w:val="13"/>
        </w:numPr>
      </w:pPr>
      <w:r>
        <w:t>Project Support submits the contract documents and notice of award to the CPRA Executive Office for signature.</w:t>
      </w:r>
    </w:p>
    <w:p w:rsidR="00171247" w:rsidRDefault="00171247" w:rsidP="00236EEE">
      <w:pPr>
        <w:pStyle w:val="ListParagraph"/>
        <w:numPr>
          <w:ilvl w:val="0"/>
          <w:numId w:val="13"/>
        </w:numPr>
      </w:pPr>
      <w:r>
        <w:t xml:space="preserve">Signed documents are submitted to the Contractor who signs and returns </w:t>
      </w:r>
      <w:r w:rsidR="00C810F0">
        <w:t>documents</w:t>
      </w:r>
      <w:r>
        <w:t xml:space="preserve"> with insurance and bonds to Project Support. </w:t>
      </w:r>
    </w:p>
    <w:p w:rsidR="00171247" w:rsidRDefault="00171247" w:rsidP="00236EEE">
      <w:pPr>
        <w:pStyle w:val="ListParagraph"/>
        <w:numPr>
          <w:ilvl w:val="0"/>
          <w:numId w:val="13"/>
        </w:numPr>
      </w:pPr>
      <w:r>
        <w:t>Project Support verifies insurance and bonds.</w:t>
      </w:r>
    </w:p>
    <w:p w:rsidR="00171247" w:rsidRDefault="00171247" w:rsidP="00171247">
      <w:pPr>
        <w:pStyle w:val="ListParagraph"/>
        <w:numPr>
          <w:ilvl w:val="1"/>
          <w:numId w:val="13"/>
        </w:numPr>
      </w:pPr>
      <w:r>
        <w:t>If verified, CPRA Executive Office signs contract documents.</w:t>
      </w:r>
    </w:p>
    <w:p w:rsidR="00171247" w:rsidRDefault="00171247" w:rsidP="00171247">
      <w:pPr>
        <w:pStyle w:val="ListParagraph"/>
        <w:numPr>
          <w:ilvl w:val="1"/>
          <w:numId w:val="13"/>
        </w:numPr>
      </w:pPr>
      <w:r>
        <w:t>If not verified, Project Support requests re-submission from Contractor.</w:t>
      </w:r>
    </w:p>
    <w:p w:rsidR="00171247" w:rsidRDefault="00171247" w:rsidP="00171247">
      <w:pPr>
        <w:pStyle w:val="ListParagraph"/>
        <w:numPr>
          <w:ilvl w:val="0"/>
          <w:numId w:val="13"/>
        </w:numPr>
      </w:pPr>
      <w:r>
        <w:t xml:space="preserve">Once CPRA Executive Office signs contract documents, Project </w:t>
      </w:r>
      <w:r w:rsidR="00C810F0">
        <w:t>Supports</w:t>
      </w:r>
      <w:r>
        <w:t xml:space="preserve"> notifies the </w:t>
      </w:r>
      <w:r w:rsidR="00C810F0">
        <w:t>Project</w:t>
      </w:r>
      <w:r>
        <w:t xml:space="preserve"> Manager.</w:t>
      </w:r>
    </w:p>
    <w:p w:rsidR="00171247" w:rsidRDefault="00171247" w:rsidP="00171247">
      <w:pPr>
        <w:pStyle w:val="ListParagraph"/>
        <w:numPr>
          <w:ilvl w:val="0"/>
          <w:numId w:val="13"/>
        </w:numPr>
      </w:pPr>
      <w:r>
        <w:t>The Project Manager sets the notice to proceed date in conjunction with the Construction Manager and Contractor.  This is then submitted to Project Support.</w:t>
      </w:r>
    </w:p>
    <w:p w:rsidR="00171247" w:rsidRDefault="00171247" w:rsidP="00171247">
      <w:pPr>
        <w:pStyle w:val="ListParagraph"/>
        <w:numPr>
          <w:ilvl w:val="0"/>
          <w:numId w:val="13"/>
        </w:numPr>
      </w:pPr>
      <w:r>
        <w:t>Project Support send</w:t>
      </w:r>
      <w:r w:rsidR="005F308A">
        <w:t>s</w:t>
      </w:r>
      <w:r>
        <w:t xml:space="preserve"> the notice to proceed and three (3) signed </w:t>
      </w:r>
      <w:r w:rsidR="00C810F0">
        <w:t>contracts</w:t>
      </w:r>
      <w:r>
        <w:t xml:space="preserve"> </w:t>
      </w:r>
      <w:r w:rsidR="00C810F0">
        <w:t>to</w:t>
      </w:r>
      <w:r>
        <w:t xml:space="preserve"> the Contractor.</w:t>
      </w:r>
    </w:p>
    <w:p w:rsidR="00171247" w:rsidRDefault="00171247" w:rsidP="00171247">
      <w:pPr>
        <w:pStyle w:val="ListParagraph"/>
        <w:numPr>
          <w:ilvl w:val="0"/>
          <w:numId w:val="13"/>
        </w:numPr>
      </w:pPr>
      <w:r>
        <w:t>The Contractor records the contract in the parish of work, and sends recordation certificate to Project Support.</w:t>
      </w:r>
    </w:p>
    <w:p w:rsidR="00171247" w:rsidRDefault="00171247" w:rsidP="00171247">
      <w:pPr>
        <w:pStyle w:val="ListParagraph"/>
        <w:numPr>
          <w:ilvl w:val="0"/>
          <w:numId w:val="13"/>
        </w:numPr>
      </w:pPr>
      <w:r>
        <w:t>Project Support receives the recordation certificate and creates a purchase order.</w:t>
      </w:r>
    </w:p>
    <w:p w:rsidR="00171247" w:rsidRDefault="00171247" w:rsidP="00171247">
      <w:pPr>
        <w:pStyle w:val="ListParagraph"/>
        <w:numPr>
          <w:ilvl w:val="0"/>
          <w:numId w:val="13"/>
        </w:numPr>
      </w:pPr>
      <w:r>
        <w:t>Accounting approves the purchase order.</w:t>
      </w:r>
    </w:p>
    <w:p w:rsidR="00171247" w:rsidRDefault="00171247" w:rsidP="00171247">
      <w:pPr>
        <w:pStyle w:val="ListParagraph"/>
        <w:numPr>
          <w:ilvl w:val="1"/>
          <w:numId w:val="13"/>
        </w:numPr>
      </w:pPr>
      <w:r>
        <w:t>If approved, Project Support files the purchase order in LaGov, and LaGov sends the filing to Project Support for confirmation.</w:t>
      </w:r>
    </w:p>
    <w:p w:rsidR="00171247" w:rsidRDefault="00171247" w:rsidP="00171247">
      <w:pPr>
        <w:pStyle w:val="ListParagraph"/>
        <w:numPr>
          <w:ilvl w:val="1"/>
          <w:numId w:val="13"/>
        </w:numPr>
      </w:pPr>
      <w:r>
        <w:t>If not approved, Project Support revises the purchase order, and re-submits for approval.</w:t>
      </w:r>
    </w:p>
    <w:p w:rsidR="00171247" w:rsidRDefault="00171247" w:rsidP="00171247">
      <w:pPr>
        <w:pStyle w:val="ListParagraph"/>
        <w:numPr>
          <w:ilvl w:val="0"/>
          <w:numId w:val="13"/>
        </w:numPr>
      </w:pPr>
      <w:r>
        <w:t>Project Support prints the confirmed LaGov notice and finalizes the purchase order.</w:t>
      </w:r>
    </w:p>
    <w:p w:rsidR="00171247" w:rsidRDefault="00171247" w:rsidP="00171247">
      <w:pPr>
        <w:pStyle w:val="ListParagraph"/>
        <w:numPr>
          <w:ilvl w:val="0"/>
          <w:numId w:val="13"/>
        </w:numPr>
      </w:pPr>
      <w:r>
        <w:t xml:space="preserve">Project Support </w:t>
      </w:r>
      <w:r w:rsidR="005F308A">
        <w:t xml:space="preserve">sings the </w:t>
      </w:r>
      <w:r>
        <w:t xml:space="preserve">finalized purchase order </w:t>
      </w:r>
      <w:r w:rsidR="005F308A">
        <w:t xml:space="preserve">and sends a copy </w:t>
      </w:r>
      <w:r>
        <w:t>to the Project Manager.</w:t>
      </w:r>
    </w:p>
    <w:p w:rsidR="00171247" w:rsidRDefault="00171247" w:rsidP="00171247">
      <w:pPr>
        <w:pStyle w:val="ListParagraph"/>
        <w:numPr>
          <w:ilvl w:val="0"/>
          <w:numId w:val="13"/>
        </w:numPr>
      </w:pPr>
      <w:r>
        <w:t>The Project Manager sends the purchase order number to the Contractor.  This is the final step in this process.</w:t>
      </w:r>
    </w:p>
    <w:p w:rsidR="00322485" w:rsidRDefault="00322485" w:rsidP="00322485">
      <w:pPr>
        <w:ind w:left="405"/>
      </w:pPr>
    </w:p>
    <w:sectPr w:rsidR="00322485" w:rsidSect="00040830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CC" w:rsidRDefault="00B43DCC" w:rsidP="004D74D3">
      <w:pPr>
        <w:spacing w:after="0" w:line="240" w:lineRule="auto"/>
      </w:pPr>
      <w:r>
        <w:separator/>
      </w:r>
    </w:p>
  </w:endnote>
  <w:endnote w:type="continuationSeparator" w:id="0">
    <w:p w:rsidR="00B43DCC" w:rsidRDefault="00B43DCC" w:rsidP="004D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856677"/>
      <w:docPartObj>
        <w:docPartGallery w:val="Page Numbers (Bottom of Page)"/>
        <w:docPartUnique/>
      </w:docPartObj>
    </w:sdtPr>
    <w:sdtEndPr>
      <w:rPr>
        <w:rFonts w:ascii="Calibri" w:hAnsi="Calibri"/>
        <w:color w:val="808080" w:themeColor="background1" w:themeShade="80"/>
        <w:spacing w:val="60"/>
        <w:sz w:val="16"/>
      </w:rPr>
    </w:sdtEndPr>
    <w:sdtContent>
      <w:p w:rsidR="008F79AB" w:rsidRPr="006863F8" w:rsidRDefault="008F79AB">
        <w:pPr>
          <w:pStyle w:val="Footer"/>
          <w:pBdr>
            <w:top w:val="single" w:sz="4" w:space="1" w:color="D9D9D9" w:themeColor="background1" w:themeShade="D9"/>
          </w:pBdr>
          <w:rPr>
            <w:rFonts w:ascii="Calibri" w:hAnsi="Calibri"/>
            <w:b/>
            <w:bCs/>
            <w:sz w:val="16"/>
          </w:rPr>
        </w:pPr>
        <w:r w:rsidRPr="006863F8">
          <w:rPr>
            <w:rFonts w:ascii="Calibri" w:hAnsi="Calibri"/>
            <w:sz w:val="16"/>
          </w:rPr>
          <w:fldChar w:fldCharType="begin"/>
        </w:r>
        <w:r w:rsidRPr="006863F8">
          <w:rPr>
            <w:rFonts w:ascii="Calibri" w:hAnsi="Calibri"/>
            <w:sz w:val="16"/>
          </w:rPr>
          <w:instrText xml:space="preserve"> PAGE   \* MERGEFORMAT </w:instrText>
        </w:r>
        <w:r w:rsidRPr="006863F8">
          <w:rPr>
            <w:rFonts w:ascii="Calibri" w:hAnsi="Calibri"/>
            <w:sz w:val="16"/>
          </w:rPr>
          <w:fldChar w:fldCharType="separate"/>
        </w:r>
        <w:r w:rsidR="000B1CDE" w:rsidRPr="000B1CDE">
          <w:rPr>
            <w:rFonts w:ascii="Calibri" w:hAnsi="Calibri"/>
            <w:b/>
            <w:bCs/>
            <w:noProof/>
            <w:sz w:val="16"/>
          </w:rPr>
          <w:t>1</w:t>
        </w:r>
        <w:r w:rsidRPr="006863F8">
          <w:rPr>
            <w:rFonts w:ascii="Calibri" w:hAnsi="Calibri"/>
            <w:b/>
            <w:bCs/>
            <w:noProof/>
            <w:sz w:val="16"/>
          </w:rPr>
          <w:fldChar w:fldCharType="end"/>
        </w:r>
        <w:r w:rsidRPr="006863F8">
          <w:rPr>
            <w:rFonts w:ascii="Calibri" w:hAnsi="Calibri"/>
            <w:b/>
            <w:bCs/>
            <w:sz w:val="16"/>
          </w:rPr>
          <w:t xml:space="preserve"> | </w:t>
        </w:r>
        <w:r w:rsidRPr="006863F8">
          <w:rPr>
            <w:rFonts w:ascii="Calibri" w:hAnsi="Calibri"/>
            <w:color w:val="808080" w:themeColor="background1" w:themeShade="80"/>
            <w:spacing w:val="60"/>
            <w:sz w:val="16"/>
          </w:rPr>
          <w:t>Page</w:t>
        </w:r>
      </w:p>
    </w:sdtContent>
  </w:sdt>
  <w:p w:rsidR="008F79AB" w:rsidRDefault="008F7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CC" w:rsidRDefault="00B43DCC" w:rsidP="004D74D3">
      <w:pPr>
        <w:spacing w:after="0" w:line="240" w:lineRule="auto"/>
      </w:pPr>
      <w:r>
        <w:separator/>
      </w:r>
    </w:p>
  </w:footnote>
  <w:footnote w:type="continuationSeparator" w:id="0">
    <w:p w:rsidR="00B43DCC" w:rsidRDefault="00B43DCC" w:rsidP="004D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A08"/>
    <w:multiLevelType w:val="hybridMultilevel"/>
    <w:tmpl w:val="8C68FDB6"/>
    <w:lvl w:ilvl="0" w:tplc="CAFCD1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ED04F2B"/>
    <w:multiLevelType w:val="hybridMultilevel"/>
    <w:tmpl w:val="173CA2DE"/>
    <w:lvl w:ilvl="0" w:tplc="E1202F3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90192"/>
    <w:multiLevelType w:val="hybridMultilevel"/>
    <w:tmpl w:val="E6B2D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76A03"/>
    <w:multiLevelType w:val="hybridMultilevel"/>
    <w:tmpl w:val="C49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2B5E"/>
    <w:multiLevelType w:val="hybridMultilevel"/>
    <w:tmpl w:val="C0B0A1E8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513F21AE"/>
    <w:multiLevelType w:val="hybridMultilevel"/>
    <w:tmpl w:val="8426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B63B2"/>
    <w:multiLevelType w:val="hybridMultilevel"/>
    <w:tmpl w:val="00342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C3D0C"/>
    <w:multiLevelType w:val="hybridMultilevel"/>
    <w:tmpl w:val="0E425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BD0256"/>
    <w:multiLevelType w:val="hybridMultilevel"/>
    <w:tmpl w:val="3EC6848C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370106"/>
    <w:multiLevelType w:val="hybridMultilevel"/>
    <w:tmpl w:val="FEF25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293E74"/>
    <w:multiLevelType w:val="hybridMultilevel"/>
    <w:tmpl w:val="73447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C394C"/>
    <w:multiLevelType w:val="hybridMultilevel"/>
    <w:tmpl w:val="996A15C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A7E2C"/>
    <w:multiLevelType w:val="hybridMultilevel"/>
    <w:tmpl w:val="72EA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F37C6"/>
    <w:multiLevelType w:val="hybridMultilevel"/>
    <w:tmpl w:val="C49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04E10"/>
    <w:multiLevelType w:val="hybridMultilevel"/>
    <w:tmpl w:val="1660D27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E4"/>
    <w:rsid w:val="000112D8"/>
    <w:rsid w:val="00026203"/>
    <w:rsid w:val="00031F76"/>
    <w:rsid w:val="00040830"/>
    <w:rsid w:val="00050BC9"/>
    <w:rsid w:val="00075335"/>
    <w:rsid w:val="000948DB"/>
    <w:rsid w:val="000B1CDE"/>
    <w:rsid w:val="000B3726"/>
    <w:rsid w:val="000C2A56"/>
    <w:rsid w:val="000D0453"/>
    <w:rsid w:val="000E5841"/>
    <w:rsid w:val="000F7C3D"/>
    <w:rsid w:val="00117A2B"/>
    <w:rsid w:val="00130DF6"/>
    <w:rsid w:val="00136C83"/>
    <w:rsid w:val="0014255E"/>
    <w:rsid w:val="001505CD"/>
    <w:rsid w:val="00171247"/>
    <w:rsid w:val="0017609C"/>
    <w:rsid w:val="00195633"/>
    <w:rsid w:val="001A2430"/>
    <w:rsid w:val="001E298F"/>
    <w:rsid w:val="00201C04"/>
    <w:rsid w:val="002126A4"/>
    <w:rsid w:val="002318AC"/>
    <w:rsid w:val="00236EEE"/>
    <w:rsid w:val="0024587F"/>
    <w:rsid w:val="00262D33"/>
    <w:rsid w:val="0026517B"/>
    <w:rsid w:val="00267345"/>
    <w:rsid w:val="00280382"/>
    <w:rsid w:val="002852AD"/>
    <w:rsid w:val="002A5019"/>
    <w:rsid w:val="002A62C7"/>
    <w:rsid w:val="002D0E39"/>
    <w:rsid w:val="002D46B0"/>
    <w:rsid w:val="002D5E07"/>
    <w:rsid w:val="002F128A"/>
    <w:rsid w:val="00305EFA"/>
    <w:rsid w:val="00322485"/>
    <w:rsid w:val="00323D88"/>
    <w:rsid w:val="003330D1"/>
    <w:rsid w:val="003410BB"/>
    <w:rsid w:val="00345058"/>
    <w:rsid w:val="00354BA6"/>
    <w:rsid w:val="00371A60"/>
    <w:rsid w:val="00377E52"/>
    <w:rsid w:val="00397003"/>
    <w:rsid w:val="003A22C5"/>
    <w:rsid w:val="003B7F26"/>
    <w:rsid w:val="003E43EA"/>
    <w:rsid w:val="0040167D"/>
    <w:rsid w:val="00426FEB"/>
    <w:rsid w:val="00435197"/>
    <w:rsid w:val="00443650"/>
    <w:rsid w:val="004654D9"/>
    <w:rsid w:val="004767F7"/>
    <w:rsid w:val="00494524"/>
    <w:rsid w:val="004A3B47"/>
    <w:rsid w:val="004A410C"/>
    <w:rsid w:val="004A47C8"/>
    <w:rsid w:val="004C3D76"/>
    <w:rsid w:val="004D516F"/>
    <w:rsid w:val="004D74D3"/>
    <w:rsid w:val="004E2CF6"/>
    <w:rsid w:val="004E67E3"/>
    <w:rsid w:val="004F00DD"/>
    <w:rsid w:val="004F4110"/>
    <w:rsid w:val="00502CCF"/>
    <w:rsid w:val="0050663C"/>
    <w:rsid w:val="005147EE"/>
    <w:rsid w:val="005431EE"/>
    <w:rsid w:val="00560399"/>
    <w:rsid w:val="00595741"/>
    <w:rsid w:val="00595A96"/>
    <w:rsid w:val="005B127B"/>
    <w:rsid w:val="005C0EC4"/>
    <w:rsid w:val="005C4F36"/>
    <w:rsid w:val="005D18F9"/>
    <w:rsid w:val="005E4DF5"/>
    <w:rsid w:val="005F308A"/>
    <w:rsid w:val="006063C2"/>
    <w:rsid w:val="006168D7"/>
    <w:rsid w:val="00620FFE"/>
    <w:rsid w:val="00632F08"/>
    <w:rsid w:val="00641D93"/>
    <w:rsid w:val="00655119"/>
    <w:rsid w:val="006600F4"/>
    <w:rsid w:val="00676AB6"/>
    <w:rsid w:val="0068116E"/>
    <w:rsid w:val="00682090"/>
    <w:rsid w:val="0068494F"/>
    <w:rsid w:val="006863F8"/>
    <w:rsid w:val="006A2A79"/>
    <w:rsid w:val="006B0EB8"/>
    <w:rsid w:val="006D2014"/>
    <w:rsid w:val="006E5D48"/>
    <w:rsid w:val="00712DD2"/>
    <w:rsid w:val="00713352"/>
    <w:rsid w:val="00721413"/>
    <w:rsid w:val="007225CF"/>
    <w:rsid w:val="00730E34"/>
    <w:rsid w:val="007454FD"/>
    <w:rsid w:val="00747FBD"/>
    <w:rsid w:val="007543EE"/>
    <w:rsid w:val="00764C81"/>
    <w:rsid w:val="007A28DF"/>
    <w:rsid w:val="007D1640"/>
    <w:rsid w:val="007F0853"/>
    <w:rsid w:val="008219BB"/>
    <w:rsid w:val="008333FA"/>
    <w:rsid w:val="00833592"/>
    <w:rsid w:val="0085123F"/>
    <w:rsid w:val="00872BA1"/>
    <w:rsid w:val="00875AE4"/>
    <w:rsid w:val="00875C00"/>
    <w:rsid w:val="0088320A"/>
    <w:rsid w:val="008B24B4"/>
    <w:rsid w:val="008C31CA"/>
    <w:rsid w:val="008F2CA8"/>
    <w:rsid w:val="008F79AB"/>
    <w:rsid w:val="00927276"/>
    <w:rsid w:val="00931D82"/>
    <w:rsid w:val="00951D28"/>
    <w:rsid w:val="00975173"/>
    <w:rsid w:val="009851A4"/>
    <w:rsid w:val="0099163E"/>
    <w:rsid w:val="00994FB7"/>
    <w:rsid w:val="00995BD8"/>
    <w:rsid w:val="009A59FF"/>
    <w:rsid w:val="009C3B47"/>
    <w:rsid w:val="009E4757"/>
    <w:rsid w:val="009F0AEB"/>
    <w:rsid w:val="00A00D74"/>
    <w:rsid w:val="00A03AAB"/>
    <w:rsid w:val="00A04062"/>
    <w:rsid w:val="00A17F03"/>
    <w:rsid w:val="00A213CD"/>
    <w:rsid w:val="00A24F87"/>
    <w:rsid w:val="00A32E54"/>
    <w:rsid w:val="00A51526"/>
    <w:rsid w:val="00A63C61"/>
    <w:rsid w:val="00A64B1B"/>
    <w:rsid w:val="00A64C9E"/>
    <w:rsid w:val="00A65DE9"/>
    <w:rsid w:val="00A85A38"/>
    <w:rsid w:val="00AA47FF"/>
    <w:rsid w:val="00AB1F58"/>
    <w:rsid w:val="00AC54F1"/>
    <w:rsid w:val="00AD541C"/>
    <w:rsid w:val="00B013C1"/>
    <w:rsid w:val="00B03491"/>
    <w:rsid w:val="00B264EC"/>
    <w:rsid w:val="00B43DCC"/>
    <w:rsid w:val="00B472D2"/>
    <w:rsid w:val="00B51CB8"/>
    <w:rsid w:val="00B524B1"/>
    <w:rsid w:val="00B57187"/>
    <w:rsid w:val="00B661D6"/>
    <w:rsid w:val="00BA0E69"/>
    <w:rsid w:val="00BE2E49"/>
    <w:rsid w:val="00BF166F"/>
    <w:rsid w:val="00C1295D"/>
    <w:rsid w:val="00C626F4"/>
    <w:rsid w:val="00C64F89"/>
    <w:rsid w:val="00C7105A"/>
    <w:rsid w:val="00C73D38"/>
    <w:rsid w:val="00C762A5"/>
    <w:rsid w:val="00C810F0"/>
    <w:rsid w:val="00C8445B"/>
    <w:rsid w:val="00C859CE"/>
    <w:rsid w:val="00CB1600"/>
    <w:rsid w:val="00CB202C"/>
    <w:rsid w:val="00CC4828"/>
    <w:rsid w:val="00CD23EF"/>
    <w:rsid w:val="00CF1C2B"/>
    <w:rsid w:val="00CF34C2"/>
    <w:rsid w:val="00D30799"/>
    <w:rsid w:val="00D3305E"/>
    <w:rsid w:val="00D51563"/>
    <w:rsid w:val="00D61E15"/>
    <w:rsid w:val="00D7336B"/>
    <w:rsid w:val="00DB3879"/>
    <w:rsid w:val="00DC79EF"/>
    <w:rsid w:val="00DE1D74"/>
    <w:rsid w:val="00DE29D3"/>
    <w:rsid w:val="00DF1328"/>
    <w:rsid w:val="00E13D6D"/>
    <w:rsid w:val="00E14CBD"/>
    <w:rsid w:val="00E267BA"/>
    <w:rsid w:val="00E26E05"/>
    <w:rsid w:val="00E511BB"/>
    <w:rsid w:val="00E536E3"/>
    <w:rsid w:val="00E74180"/>
    <w:rsid w:val="00EA028F"/>
    <w:rsid w:val="00ED002D"/>
    <w:rsid w:val="00EE7272"/>
    <w:rsid w:val="00EF1A44"/>
    <w:rsid w:val="00EF3A11"/>
    <w:rsid w:val="00EF5C00"/>
    <w:rsid w:val="00F14C39"/>
    <w:rsid w:val="00F208C7"/>
    <w:rsid w:val="00F25905"/>
    <w:rsid w:val="00F260D1"/>
    <w:rsid w:val="00F27AFF"/>
    <w:rsid w:val="00F35EF6"/>
    <w:rsid w:val="00F41D8E"/>
    <w:rsid w:val="00F942C3"/>
    <w:rsid w:val="00F94F95"/>
    <w:rsid w:val="00F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A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D3"/>
  </w:style>
  <w:style w:type="paragraph" w:styleId="Footer">
    <w:name w:val="footer"/>
    <w:basedOn w:val="Normal"/>
    <w:link w:val="FooterChar"/>
    <w:uiPriority w:val="99"/>
    <w:unhideWhenUsed/>
    <w:rsid w:val="004D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D3"/>
  </w:style>
  <w:style w:type="character" w:styleId="CommentReference">
    <w:name w:val="annotation reference"/>
    <w:basedOn w:val="DefaultParagraphFont"/>
    <w:uiPriority w:val="99"/>
    <w:semiHidden/>
    <w:unhideWhenUsed/>
    <w:rsid w:val="00A6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A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D3"/>
  </w:style>
  <w:style w:type="paragraph" w:styleId="Footer">
    <w:name w:val="footer"/>
    <w:basedOn w:val="Normal"/>
    <w:link w:val="FooterChar"/>
    <w:uiPriority w:val="99"/>
    <w:unhideWhenUsed/>
    <w:rsid w:val="004D7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D3"/>
  </w:style>
  <w:style w:type="character" w:styleId="CommentReference">
    <w:name w:val="annotation reference"/>
    <w:basedOn w:val="DefaultParagraphFont"/>
    <w:uiPriority w:val="99"/>
    <w:semiHidden/>
    <w:unhideWhenUsed/>
    <w:rsid w:val="00A6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A580-FC4B-42A3-8B2B-C763187E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CPRA</dc:creator>
  <cp:lastModifiedBy>Maury Chatellier</cp:lastModifiedBy>
  <cp:revision>2</cp:revision>
  <cp:lastPrinted>2016-03-10T15:42:00Z</cp:lastPrinted>
  <dcterms:created xsi:type="dcterms:W3CDTF">2016-10-13T12:52:00Z</dcterms:created>
  <dcterms:modified xsi:type="dcterms:W3CDTF">2016-10-13T12:52:00Z</dcterms:modified>
</cp:coreProperties>
</file>